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66"/>
      </w:tblGrid>
      <w:tr w:rsidR="00B32C14" w:rsidRPr="00D74C5B" w:rsidTr="00976A0A">
        <w:tc>
          <w:tcPr>
            <w:tcW w:w="9166" w:type="dxa"/>
            <w:shd w:val="clear" w:color="auto" w:fill="808080" w:themeFill="background1" w:themeFillShade="80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4.1. Инвестиции в земеделски стопанства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преструктуриране и развитие на наличните материални мощности в стопанс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вата;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насърчаване въвеждането на нови технологии в производството и модерниз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ция на физическия капитал;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опазване на компонентите на околната среда;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спазване стандартите на Европейския съюз (ЕС) и подобряване на условията в земеделските стопанства;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Обхват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1.внедряване на нови продукти, процеси и технологии и обновяване на наличните производствени материални и/или нематериални активи; 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2. насърчаване на сътрудничеството с производителите 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преработвателите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на зем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делски продукти; 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опазване на компонентите на околната среда, включително с намаляване на вредн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те емисии и отпадъци; 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4. повишаване на енергийната ефективност в земеделските стопанства; и/или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5. подобряване условията на труд, подобряване на хигиенните, ветеринарните,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санитарните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, екологичните и други условия на производство; 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6. подобряване качеството на произвежданите земеделски продукти; или 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7. осигуряване на възможностите за производство на биологични земеделски проду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ярката ще се изпълнява на територията на МИГ Белене-Никопол и съобразно разп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редбите на Наредба № 9 от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2015 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4.1 „Инвестиции в земеделски стопанства“ от мярка 4 „Инвестиции в материални активи“ от Програмата за развитие на селските райони за периода 2014 – 2020 г.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- Физически и юридически лица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- Групи на производители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Индивидуални бенефициенти: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Да са регистрирани като земеделски производители по ЗПЗП;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СПО (стандартен производствен обем) на стопанството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5D">
              <w:rPr>
                <w:rFonts w:ascii="Times New Roman" w:hAnsi="Times New Roman" w:cs="Times New Roman"/>
                <w:sz w:val="24"/>
                <w:szCs w:val="24"/>
              </w:rPr>
              <w:t>≥2000 евро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Юридически лица доказват доход от земеделска дейност за предходната стопанска година;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Групи на производители: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Да са признати като организация на производители в съответствие с националното и/или европейското законодателство;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Инвестициите да са свързани с основата земеделска дейност на членовете на орг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низацията, която е основна и за организацията;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Инвестиции в земеделски стопанства, пряко свързани с една или няколко от дейно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тите по първично селскостопанско производство и съхранение само на собствени 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меделски продукти, както и подготовка на продукцията за продажба;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Инвестиции на признати групи или организации на производители, които са от 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за на цялата група или организация на производители и са свързани с основната зем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делска дейност по производство и/или съхранение на земеделски продукти, произв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дени от техните членове, както и с подготовка на продукцията за продажба.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Земеделските продукти по ал. 1 могат да бъд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само продукти, които </w:t>
            </w:r>
            <w:r w:rsidRPr="00F5615D">
              <w:rPr>
                <w:rFonts w:ascii="Times New Roman" w:hAnsi="Times New Roman" w:cs="Times New Roman"/>
                <w:sz w:val="24"/>
                <w:szCs w:val="24"/>
              </w:rPr>
              <w:t xml:space="preserve">са в обхвата на </w:t>
            </w:r>
            <w:r w:rsidRPr="00F5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I по член 38 от Договора за функциониране на Европейския съюз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и памук, с изключение на тютюн, риба 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Допустими разходи: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Изграждане, придобиване и подобряване на недвижимо имущество, вкл. чрез лизинг;</w:t>
            </w:r>
          </w:p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Закупуване на нови машини, съоръжения и оборудване, вкл. Чрез лизинг;</w:t>
            </w:r>
          </w:p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създаване и/или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презасаждане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на трайни насаждения, десертни лозя, медоносни дървесни видове за производство на 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/без да се нарушава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националната програма по пчеларство/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бързорастящи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храсти и дъ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весни видове за производство на биоенергия;</w:t>
            </w:r>
          </w:p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Общи разходи, свързани със съответния проект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предпроектни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проучвания, такси, хонорари за архитекти, инженери и консултантски услуги, консултации за екологична и икономическа устойчивост на проекта, проучвания за техн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ческа осъществимост на проекта;</w:t>
            </w:r>
          </w:p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ноу-хау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придобиване на патенти права и лицензи, разходи за реги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трация на търговски марки и процеси, необходими за изготвяне и изпълнение на проекта”;</w:t>
            </w:r>
          </w:p>
          <w:p w:rsidR="00B32C14" w:rsidRPr="00D74C5B" w:rsidRDefault="00B32C14" w:rsidP="00B32C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за закупуване на земя до 10% от общия размер на допустимите инве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тиционни разходи.</w:t>
            </w:r>
            <w:r w:rsidRPr="00D74C5B">
              <w:rPr>
                <w:rFonts w:ascii="Times New Roman" w:hAnsi="Times New Roman" w:cs="Times New Roman"/>
              </w:rPr>
              <w:t xml:space="preserve">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Разходите следва да отговарят и на останалите 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на чл. 32 от Наредбата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са разходите съгласно чл.33 от Наредба  № 9 от 21 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4.1. и съгл. Чл. 21 от Наредба №22 от 14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ември 2015г.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19.2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Финансови параметри на проектите: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тойност на 20 000 евро. Максималният размер на общите допустими разходи за един проект е левовата равностойност на 75 000 евро.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и размер на помощта: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За индивидуален бенефициент: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- до 70% от размера на разходите, допустими за подпомагане съгласно чл. 13 от 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редба № 9/2015 г.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- За колективни инвестиции: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- 80% от размера на разходите, допустими за подпомагане</w:t>
            </w: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проект, отговарящ на повече от едно от условията по чл. 13 ал. 2 и/или ал. 3, от Наредба № 9/2015г.  е не повече от 70 на сто от общия размер на допустимите за финансово подпомагане разходи.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един кандидат, подал проекти в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ките на изпълнение на стратегията за ВОМР не може да надвишава 200 000 евро.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B32C14" w:rsidRPr="00D74C5B" w:rsidTr="00976A0A">
        <w:tc>
          <w:tcPr>
            <w:tcW w:w="9166" w:type="dxa"/>
          </w:tcPr>
          <w:p w:rsidR="00B32C14" w:rsidRPr="00D74C5B" w:rsidRDefault="00B32C14" w:rsidP="00976A0A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Проектът е за биологично земеделие -10 т.</w:t>
            </w:r>
          </w:p>
          <w:p w:rsidR="00B32C14" w:rsidRPr="00D74C5B" w:rsidRDefault="00B32C14" w:rsidP="00976A0A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Проектът е за инвестиции в сектори „Животновъдство“, „Плодове и зеленчуци“ или „Етеричномаслени и медицински култури“ - 40 т.</w:t>
            </w:r>
          </w:p>
          <w:p w:rsidR="00B32C14" w:rsidRPr="00D74C5B" w:rsidRDefault="00B32C14" w:rsidP="00976A0A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Проектът е за инвестиции в иновации в стопанството - 20 т.</w:t>
            </w:r>
          </w:p>
          <w:p w:rsidR="00B32C14" w:rsidRPr="00D74C5B" w:rsidRDefault="00B32C14" w:rsidP="00976A0A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Проектът се изпълнява на територията на необлагодетелстван район или на терит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рията на Натура 2000 – 15 т.</w:t>
            </w:r>
          </w:p>
          <w:p w:rsidR="00B32C14" w:rsidRPr="00D74C5B" w:rsidRDefault="00B32C14" w:rsidP="00976A0A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ab/>
              <w:t>Проекта води до осигуряване на заетост - 15т.</w:t>
            </w:r>
          </w:p>
          <w:p w:rsidR="00B32C14" w:rsidRPr="00D74C5B" w:rsidRDefault="00B32C14" w:rsidP="00B32C14">
            <w:pPr>
              <w:pStyle w:val="a4"/>
              <w:numPr>
                <w:ilvl w:val="1"/>
                <w:numId w:val="1"/>
              </w:numPr>
              <w:ind w:lef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 работно място – 5 т.</w:t>
            </w:r>
          </w:p>
          <w:p w:rsidR="00B32C14" w:rsidRPr="00D74C5B" w:rsidRDefault="00B32C14" w:rsidP="00B32C14">
            <w:pPr>
              <w:pStyle w:val="a4"/>
              <w:numPr>
                <w:ilvl w:val="1"/>
                <w:numId w:val="1"/>
              </w:numPr>
              <w:ind w:lef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работни места – 10 т.</w:t>
            </w:r>
          </w:p>
          <w:p w:rsidR="00B32C14" w:rsidRPr="00D74C5B" w:rsidRDefault="00B32C14" w:rsidP="00B32C14">
            <w:pPr>
              <w:pStyle w:val="a4"/>
              <w:numPr>
                <w:ilvl w:val="1"/>
                <w:numId w:val="1"/>
              </w:numPr>
              <w:ind w:lef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Повече от 2 работни места – 15 т.</w:t>
            </w:r>
          </w:p>
        </w:tc>
      </w:tr>
      <w:tr w:rsidR="00B32C14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32C14" w:rsidRPr="00D74C5B" w:rsidRDefault="00B32C14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047"/>
    <w:multiLevelType w:val="hybridMultilevel"/>
    <w:tmpl w:val="561A7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25031"/>
    <w:multiLevelType w:val="hybridMultilevel"/>
    <w:tmpl w:val="568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C14"/>
    <w:rsid w:val="000A6E4F"/>
    <w:rsid w:val="00110D7E"/>
    <w:rsid w:val="007A328B"/>
    <w:rsid w:val="00B202D2"/>
    <w:rsid w:val="00B32C14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2017-08-03T05:48:00Z</dcterms:created>
  <dcterms:modified xsi:type="dcterms:W3CDTF">2017-08-03T05:48:00Z</dcterms:modified>
</cp:coreProperties>
</file>